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</w:p>
    <w:p>
      <w:pPr>
        <w:autoSpaceDN w:val="0"/>
        <w:autoSpaceDE w:val="0"/>
        <w:widowControl/>
        <w:spacing w:line="236" w:lineRule="exact" w:before="0" w:after="144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Array 14 (2022) 100152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3495"/>
        <w:gridCol w:w="3495"/>
        <w:gridCol w:w="3495"/>
      </w:tblGrid>
      <w:tr>
        <w:trPr>
          <w:trHeight w:hRule="exact" w:val="68"/>
        </w:trPr>
        <w:tc>
          <w:tcPr>
            <w:tcW w:type="dxa" w:w="1460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2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1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04"/>
        </w:trPr>
        <w:tc>
          <w:tcPr>
            <w:tcW w:type="dxa" w:w="1460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6920" cy="82804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920" cy="828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26"/>
            <w:tcBorders>
              <w:top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68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Contents lists available at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 xml:space="preserve">ScienceDirect </w:t>
            </w:r>
          </w:p>
        </w:tc>
        <w:tc>
          <w:tcPr>
            <w:tcW w:type="dxa" w:w="1416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8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9093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9093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/>
            <w:shd w:fill="e6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80" w:after="0"/>
              <w:ind w:left="0" w:right="3332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 xml:space="preserve">Array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  <w:tr>
        <w:trPr>
          <w:trHeight w:hRule="exact" w:val="492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>
              <w:bottom w:sz="23.20000000000004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66" w:after="0"/>
              <w:ind w:left="0" w:right="0" w:firstLine="0"/>
              <w:jc w:val="center"/>
            </w:pPr>
            <w:r>
              <w:rPr>
                <w:rFonts w:ascii="Univers" w:hAnsi="Univers" w:eastAsia="Univers"/>
                <w:b w:val="0"/>
                <w:i w:val="0"/>
                <w:color w:val="000000"/>
                <w:sz w:val="16"/>
              </w:rPr>
              <w:t xml:space="preserve">journal homepage: </w:t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hyperlink r:id="rId12" w:history="1">
                <w:r>
                  <w:rPr>
                    <w:rStyle w:val="Hyperlink"/>
                  </w:rPr>
                  <w:t>www.sciencedirect.com/journal/array</w:t>
                </w:r>
              </w:hyperlink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t xml:space="preserve">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384" w:lineRule="exact" w:before="584" w:after="156"/>
        <w:ind w:left="16" w:right="2592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Joint Multiple Fine-grained feature for Vehicle Re-Identification 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Yan Xu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*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Leilei Rong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**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 xml:space="preserve">, Xiaolei Zhou, Xuguang Pan, Xianglan Liu </w:t>
      </w:r>
      <w:r>
        <w:br/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College of Electronic and Information Engineering, Shandong University of Science </w:t>
      </w:r>
      <w:r>
        <w:rPr>
          <w:w w:val="98.09076602642352"/>
          <w:rFonts w:ascii="TimesNewRomanPS" w:hAnsi="TimesNewRomanPS" w:eastAsia="TimesNewRomanPS"/>
          <w:b w:val="0"/>
          <w:i/>
          <w:color w:val="000000"/>
          <w:sz w:val="13"/>
        </w:rPr>
        <w:t xml:space="preserve">&amp; 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Technology, Qingdao 266590, China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5242"/>
        <w:gridCol w:w="5242"/>
      </w:tblGrid>
      <w:tr>
        <w:trPr>
          <w:trHeight w:hRule="exact" w:val="640"/>
        </w:trPr>
        <w:tc>
          <w:tcPr>
            <w:tcW w:type="dxa" w:w="2664"/>
            <w:tcBorders>
              <w:top w:sz="2.400000000000091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2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R T I C L E  I N F O </w:t>
            </w:r>
          </w:p>
        </w:tc>
        <w:tc>
          <w:tcPr>
            <w:tcW w:type="dxa" w:w="7784"/>
            <w:tcBorders>
              <w:top w:sz="2.400000000000091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2" w:after="0"/>
              <w:ind w:left="62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B S T R A C T </w:t>
            </w:r>
          </w:p>
        </w:tc>
      </w:tr>
      <w:tr>
        <w:trPr>
          <w:trHeight w:hRule="exact" w:val="1874"/>
        </w:trPr>
        <w:tc>
          <w:tcPr>
            <w:tcW w:type="dxa" w:w="2664"/>
            <w:tcBorders>
              <w:top w:sz="1.59999999999990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100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Image retrieval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learning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Vehicle re-identification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Fine-grained feature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Feature map segmentation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mINP </w:t>
            </w:r>
          </w:p>
        </w:tc>
        <w:tc>
          <w:tcPr>
            <w:tcW w:type="dxa" w:w="7784"/>
            <w:tcBorders>
              <w:top w:sz="1.59999999999990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2" w:after="0"/>
              <w:ind w:left="624" w:right="4" w:firstLine="0"/>
              <w:jc w:val="both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process of recognizing the same vehicle in different scenes is called vehicle re-identification. However, due to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different locations of the surveillance cameras, there may be obstacles in the captured vehicle pictures and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multiple viewpoints may make the same vehicle look different. In order to effectively reduce the interference of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obstacle occlusion, multiple viewpoints, and other factors on vehicle re-identification, in this paper, we propose a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multi-fine-grained feature extraction network. While retaining the global information of vehicles, we extract the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finegrained features of vehicles precisely by segmenting the vehicle feature map. In addition, we introduce a new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evaluation metric mean Inverse Negative Penalty (mINP) to evaluate the vehicle re-identification model more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comprehensively. Our method achieves superior accuracy over the state-of-the-art methods on the challenging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vehicle datasets: VeRi-776, VehicleID, and VRIC.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30"/>
        <w:ind w:left="0" w:right="0"/>
      </w:pPr>
    </w:p>
    <w:p>
      <w:pPr>
        <w:sectPr>
          <w:pgSz w:w="11906" w:h="15874"/>
          <w:pgMar w:top="334" w:right="686" w:bottom="482" w:left="736" w:header="720" w:footer="720" w:gutter="0"/>
          <w:cols w:space="720" w:num="1" w:equalWidth="0"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2" w:lineRule="exact" w:before="0" w:after="0"/>
        <w:ind w:left="1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1. Introduction </w:t>
      </w:r>
    </w:p>
    <w:p>
      <w:pPr>
        <w:autoSpaceDN w:val="0"/>
        <w:autoSpaceDE w:val="0"/>
        <w:widowControl/>
        <w:spacing w:line="210" w:lineRule="exact" w:before="208" w:after="0"/>
        <w:ind w:left="16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Vehicle re-identification (re-id) aims to identify the same vehicle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different scenes, and belongs to the subtask of image retrieval.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the promotion of deep learning technology, vehicle re-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identification has become a hot topic in the field of computer vision.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 due to the production of vehicle database from different sur-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veillance cameras in the real world, the captured vehicle images 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interference factors such as motion blur, dark background, low resolu-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tion, obstacle occlusion, multi-viewpoint, and so on. Hence, how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weaken the adverse factors and improve the accuracy of vehicle re-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identification has become a key research direction in this field. </w:t>
      </w:r>
    </w:p>
    <w:p>
      <w:pPr>
        <w:autoSpaceDN w:val="0"/>
        <w:autoSpaceDE w:val="0"/>
        <w:widowControl/>
        <w:spacing w:line="210" w:lineRule="exact" w:before="52" w:after="0"/>
        <w:ind w:left="16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recent years, researchers have mainly designed new 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</w:t>
      </w:r>
      <w:r>
        <w:rPr>
          <w:rFonts w:ascii="STIX" w:hAnsi="STIX" w:eastAsia="STIX"/>
          <w:b w:val="0"/>
          <w:i w:val="0"/>
          <w:color w:val="2196D1"/>
          <w:sz w:val="16"/>
        </w:rPr>
        <w:t>–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based on convolutional neural networks (CNN) to learn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 discriminative vehicle features or introduced additional informa-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8</w:t>
      </w:r>
      <w:r>
        <w:rPr>
          <w:rFonts w:ascii="STIX" w:hAnsi="STIX" w:eastAsia="STIX"/>
          <w:b w:val="0"/>
          <w:i w:val="0"/>
          <w:color w:val="2196D1"/>
          <w:sz w:val="16"/>
        </w:rPr>
        <w:t>–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to improve the performance of vehicle re-identification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models. Early research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focused on using the global information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vehicle to complete the re-identification task, while ignoring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local information of the vehicle. The local information contains key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features that distinguish different vehicles. In order to obtain local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 information of vehicles, Liu 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proposed a region-aware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 Model (RAM), which can not only extract global features of vehi-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cles but also learn discriminant features of different local regions. 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proposed a simple and effective local regularization method,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 improves the network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ability to perceive subtle feature </w:t>
      </w:r>
    </w:p>
    <w:p>
      <w:pPr>
        <w:sectPr>
          <w:type w:val="continuous"/>
          <w:pgSz w:w="11906" w:h="15874"/>
          <w:pgMar w:top="334" w:right="686" w:bottom="482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tabs>
          <w:tab w:pos="960" w:val="left"/>
          <w:tab w:pos="1856" w:val="left"/>
          <w:tab w:pos="2314" w:val="left"/>
          <w:tab w:pos="3098" w:val="left"/>
          <w:tab w:pos="3518" w:val="left"/>
          <w:tab w:pos="4338" w:val="left"/>
          <w:tab w:pos="4676" w:val="left"/>
        </w:tabs>
        <w:autoSpaceDE w:val="0"/>
        <w:widowControl/>
        <w:spacing w:line="208" w:lineRule="exact" w:before="60" w:after="0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differences, strengthens the network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learning of local features,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 expands the differences between similar instances. Khorram-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shahi 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adopted the idea of feature extraction from rough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fine. In the first stage, the proposed adaptive key point selection module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was used to select the key points with the largest amount of information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the initial layer of the global feature extraction network to roughly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extract local features around the selected key points. In the second stage,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vehicle features of the first stage are refined through the two-layer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hourglass network with jump connections, and the relatively fine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vehicle features obtained are used for vehicle feature matching. There-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fore, using local feature information for vehicle re-identification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make the network model extract more refined vehicle features,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combine with the global features of vehicles, can significantly improve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model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ability to distinguish vehicles with similar appearance but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different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identities,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improve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accuracy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vehicle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re-identification. Later, scholars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combined global and local infor-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mation together. Although it effectively improved the accuracy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vehicle re-identification, they failed to make full use of the vehicle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local information. </w:t>
      </w:r>
    </w:p>
    <w:p>
      <w:pPr>
        <w:autoSpaceDN w:val="0"/>
        <w:autoSpaceDE w:val="0"/>
        <w:widowControl/>
        <w:spacing w:line="210" w:lineRule="exact" w:before="50" w:after="346"/>
        <w:ind w:left="15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solve this problem, we divide the vehicle feature map horizontally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keep the global information of the vehicle at the same time.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advantage of convolutional neural networks lies in the perception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local information in the image. By feature map segmentation, on the one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hand, it can make the feature extraction network pay more attention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fine-grained features of the vehicle (such as vehicle logo, lights, </w:t>
      </w:r>
    </w:p>
    <w:p>
      <w:pPr>
        <w:sectPr>
          <w:type w:val="nextColumn"/>
          <w:pgSz w:w="11906" w:h="15874"/>
          <w:pgMar w:top="334" w:right="686" w:bottom="482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116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* Corresponding author. </w:t>
      </w:r>
    </w:p>
    <w:p>
      <w:pPr>
        <w:autoSpaceDN w:val="0"/>
        <w:autoSpaceDE w:val="0"/>
        <w:widowControl/>
        <w:spacing w:line="234" w:lineRule="exact" w:before="0" w:after="0"/>
        <w:ind w:left="72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** Corresponding author. </w:t>
      </w:r>
    </w:p>
    <w:p>
      <w:pPr>
        <w:autoSpaceDN w:val="0"/>
        <w:autoSpaceDE w:val="0"/>
        <w:widowControl/>
        <w:spacing w:line="234" w:lineRule="exact" w:before="0" w:after="0"/>
        <w:ind w:left="254" w:right="0" w:firstLine="0"/>
        <w:jc w:val="left"/>
      </w:pP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 xml:space="preserve">E-mail addresses: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3" w:history="1">
          <w:r>
            <w:rPr>
              <w:rStyle w:val="Hyperlink"/>
            </w:rPr>
            <w:t>x1y5@163.com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(Y. Xu),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4" w:history="1">
          <w:r>
            <w:rPr>
              <w:rStyle w:val="Hyperlink"/>
            </w:rPr>
            <w:t>rong15305385721@163.com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(L. Rong). </w:t>
      </w:r>
    </w:p>
    <w:p>
      <w:pPr>
        <w:autoSpaceDN w:val="0"/>
        <w:autoSpaceDE w:val="0"/>
        <w:widowControl/>
        <w:spacing w:line="190" w:lineRule="exact" w:before="150" w:after="0"/>
        <w:ind w:left="14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9" w:history="1">
          <w:r>
            <w:rPr>
              <w:rStyle w:val="Hyperlink"/>
            </w:rPr>
            <w:t>https://doi.org/10.1016/j.array.2022.100152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14 October 2021; Received in revis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ed form 3 February 2022; Accepted 1 April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Available online 15 April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2590-0056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/© 2022 The Author(s). Published by Elsevier Inc. This is an open access article under the CC BY-NC-ND license (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5" w:history="1">
          <w:r>
            <w:rPr>
              <w:rStyle w:val="Hyperlink"/>
            </w:rPr>
            <w:t>http://creativecommons.org/licenses/by-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5" w:history="1">
          <w:r>
            <w:rPr>
              <w:rStyle w:val="Hyperlink"/>
            </w:rPr>
            <w:t>nc-nd/4.0/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686" w:bottom="482" w:left="736" w:header="720" w:footer="720" w:gutter="0"/>
          <w:cols w:space="720" w:num="1" w:equalWidth="0"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Y. Xu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100152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83680" cy="29286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2928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exact" w:before="176" w:after="0"/>
        <w:ind w:left="0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The overall framework of the algorithm model for vehicle re-identification. (a) CAM represents a channel attention mechanism; (b) Illustration of multi-fine-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grained feature extraction network. (Best view in color). </w:t>
      </w:r>
    </w:p>
    <w:p>
      <w:pPr>
        <w:autoSpaceDN w:val="0"/>
        <w:autoSpaceDE w:val="0"/>
        <w:widowControl/>
        <w:spacing w:line="240" w:lineRule="auto" w:before="3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614670" cy="20066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4670" cy="2006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196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2.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Visualization of the feature maps of deep residual networks.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annual inspection signs, body decoration, etc.). On the other hand, it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effectively reduce the influence of obstacles and other adverse factors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original image on vehicle feature learning. In addition, we also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introduce channel attention mechanism to further strengthen the net-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recognition of vehicle fine-grained features after feature map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segmentation. Experiments on the mainstream open datasets (VeRi-776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VehicleID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and VRIC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]) show that the best result is ach-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ieved in the feature map quartering, as 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(b). </w:t>
      </w:r>
    </w:p>
    <w:p>
      <w:pPr>
        <w:autoSpaceDN w:val="0"/>
        <w:autoSpaceDE w:val="0"/>
        <w:widowControl/>
        <w:spacing w:line="210" w:lineRule="exact" w:before="52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rest of this paper is organized as follows: Section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introduces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specific process of vehicle re-identification and provides an overview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multi-fine-grained feature extraction network and loss function. Section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3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introduces the new evaluation metric: mINP. Section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4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presents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experimental results and analysis, and Section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5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draws concluding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remarks. </w:t>
      </w:r>
    </w:p>
    <w:p>
      <w:pPr>
        <w:autoSpaceDN w:val="0"/>
        <w:autoSpaceDE w:val="0"/>
        <w:widowControl/>
        <w:spacing w:line="262" w:lineRule="exact" w:before="15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2. Proposed method </w:t>
      </w:r>
    </w:p>
    <w:p>
      <w:pPr>
        <w:autoSpaceDN w:val="0"/>
        <w:autoSpaceDE w:val="0"/>
        <w:widowControl/>
        <w:spacing w:line="260" w:lineRule="exact" w:before="15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2.1. The specific process of vehicle re-id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Firstly, the image of the training set is imported into the multi-fine-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grained feature network. After several iterations, the optimal model is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68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Y. Xu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100152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46" w:after="20"/>
        <w:ind w:left="0" w:right="2304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1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The parameter and meaning of loss function.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34"/>
        <w:gridCol w:w="5234"/>
      </w:tblGrid>
      <w:tr>
        <w:trPr>
          <w:trHeight w:hRule="exact" w:val="260"/>
        </w:trPr>
        <w:tc>
          <w:tcPr>
            <w:tcW w:type="dxa" w:w="136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Parameter </w:t>
            </w:r>
          </w:p>
        </w:tc>
        <w:tc>
          <w:tcPr>
            <w:tcW w:type="dxa" w:w="365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66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Meaning </w:t>
            </w:r>
          </w:p>
        </w:tc>
      </w:tr>
      <w:tr>
        <w:trPr>
          <w:trHeight w:hRule="exact" w:val="1828"/>
        </w:trPr>
        <w:tc>
          <w:tcPr>
            <w:tcW w:type="dxa" w:w="1368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2" w:after="0"/>
              <w:ind w:left="120" w:right="100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N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9"/>
              </w:rPr>
              <w:t xml:space="preserve">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N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9"/>
              </w:rPr>
              <w:t xml:space="preserve">id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x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9"/>
              </w:rPr>
              <w:t xml:space="preserve">j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y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A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9"/>
              </w:rPr>
              <w:t xml:space="preserve">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P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9"/>
              </w:rPr>
              <w:t xml:space="preserve">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N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9"/>
              </w:rPr>
              <w:t xml:space="preserve">j </w:t>
            </w:r>
          </w:p>
          <w:p>
            <w:pPr>
              <w:autoSpaceDN w:val="0"/>
              <w:autoSpaceDE w:val="0"/>
              <w:widowControl/>
              <w:spacing w:line="170" w:lineRule="exact" w:before="0" w:after="0"/>
              <w:ind w:left="120" w:right="0" w:firstLine="0"/>
              <w:jc w:val="left"/>
            </w:pPr>
            <w:r>
              <w:rPr>
                <w:w w:val="98.09076602642352"/>
                <w:rFonts w:ascii="STIX" w:hAnsi="STIX" w:eastAsia="STIX"/>
                <w:b w:val="0"/>
                <w:i/>
                <w:color w:val="000000"/>
                <w:sz w:val="13"/>
              </w:rPr>
              <w:t xml:space="preserve">δ </w:t>
            </w:r>
          </w:p>
          <w:p>
            <w:pPr>
              <w:autoSpaceDN w:val="0"/>
              <w:autoSpaceDE w:val="0"/>
              <w:widowControl/>
              <w:spacing w:line="182" w:lineRule="exact" w:before="0" w:after="0"/>
              <w:ind w:left="120" w:right="0" w:firstLine="0"/>
              <w:jc w:val="left"/>
            </w:pPr>
            <w:r>
              <w:rPr>
                <w:w w:val="101.46578275240385"/>
                <w:rFonts w:ascii="STIX" w:hAnsi="STIX" w:eastAsia="STIX"/>
                <w:b w:val="0"/>
                <w:i/>
                <w:color w:val="000000"/>
                <w:sz w:val="13"/>
              </w:rPr>
              <w:t xml:space="preserve">α </w:t>
            </w:r>
          </w:p>
          <w:p>
            <w:pPr>
              <w:autoSpaceDN w:val="0"/>
              <w:autoSpaceDE w:val="0"/>
              <w:widowControl/>
              <w:spacing w:line="170" w:lineRule="exact" w:before="0" w:after="0"/>
              <w:ind w:left="120" w:right="0" w:firstLine="0"/>
              <w:jc w:val="left"/>
            </w:pPr>
            <w:r>
              <w:rPr>
                <w:w w:val="98.09076602642352"/>
                <w:rFonts w:ascii="STIX" w:hAnsi="STIX" w:eastAsia="STIX"/>
                <w:b w:val="0"/>
                <w:i/>
                <w:color w:val="000000"/>
                <w:sz w:val="13"/>
              </w:rPr>
              <w:t xml:space="preserve">β </w:t>
            </w:r>
          </w:p>
        </w:tc>
        <w:tc>
          <w:tcPr>
            <w:tcW w:type="dxa" w:w="3654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66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number of vehicle images per batch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number of vehicle identities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output of fully connected layer for 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j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 identity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ground truth identity of input vehicle image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Anchor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Positive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Negative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minimal margin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Weight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Weight </w:t>
            </w:r>
          </w:p>
        </w:tc>
      </w:tr>
    </w:tbl>
    <w:p>
      <w:pPr>
        <w:autoSpaceDN w:val="0"/>
        <w:autoSpaceDE w:val="0"/>
        <w:widowControl/>
        <w:spacing w:line="210" w:lineRule="exact" w:before="306" w:after="0"/>
        <w:ind w:left="0" w:right="1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convolution module before GAP is to greatly increase the non-linear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characteristics while keeping the scale of the feature map unchanged,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 that the network can give full play to the advantages of depth. When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1*1 convolution module is added after GAP, the features after GAP will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not go through the classification layer directly, but are fused first,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fused features are classified. In this way, the accuracy can be greatly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improved without affecting the model inference speed. </w:t>
      </w:r>
    </w:p>
    <w:p>
      <w:pPr>
        <w:autoSpaceDN w:val="0"/>
        <w:autoSpaceDE w:val="0"/>
        <w:widowControl/>
        <w:spacing w:line="210" w:lineRule="exact" w:before="50" w:after="0"/>
        <w:ind w:left="0" w:right="1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local branch, the vehicle feature map (h*w*c) is divided into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four blocks according to its height, and the size of each block is (h/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4*w*c), which can effectively reduce the influence of such adverse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factors as occlusion on feature extraction. At the same time, we embed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channel attention module in the global branch and the local branch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respectively to make the network pay more attention to the personalized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characteristics of the vehicle. The working principle of this module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(a). </w:t>
      </w:r>
    </w:p>
    <w:p>
      <w:pPr>
        <w:autoSpaceDN w:val="0"/>
        <w:autoSpaceDE w:val="0"/>
        <w:widowControl/>
        <w:spacing w:line="210" w:lineRule="exact" w:before="50" w:after="0"/>
        <w:ind w:left="0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During the training stage, global branch and local branch do not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share the weight and train separately. But when testing, all branch 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formation will be assembled into a comprehensive feature to increase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 performance. </w:t>
      </w:r>
    </w:p>
    <w:p>
      <w:pPr>
        <w:autoSpaceDN w:val="0"/>
        <w:autoSpaceDE w:val="0"/>
        <w:widowControl/>
        <w:spacing w:line="260" w:lineRule="exact" w:before="36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2.3. Loss function </w:t>
      </w:r>
    </w:p>
    <w:p>
      <w:pPr>
        <w:autoSpaceDN w:val="0"/>
        <w:autoSpaceDE w:val="0"/>
        <w:widowControl/>
        <w:spacing w:line="210" w:lineRule="exact" w:before="210" w:after="4"/>
        <w:ind w:left="0" w:right="1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global branch of the MFG-Net network, we introduce two loss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functions: hard mining triplet loss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and softmax cross-entropy loss;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meanwhile, in the local branch, we only use softmax cross-entropy loss,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finally get a total loss by weighting.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94"/>
        <w:gridCol w:w="2094"/>
        <w:gridCol w:w="2094"/>
        <w:gridCol w:w="2094"/>
        <w:gridCol w:w="2094"/>
      </w:tblGrid>
      <w:tr>
        <w:trPr>
          <w:trHeight w:hRule="exact" w:val="896"/>
        </w:trPr>
        <w:tc>
          <w:tcPr>
            <w:tcW w:type="dxa" w:w="7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236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L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Softmax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 −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0" w:after="0"/>
              <w:ind w:left="0" w:right="0" w:firstLine="0"/>
              <w:jc w:val="center"/>
            </w:pP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N</w:t>
            </w:r>
            <w:r>
              <w:rPr>
                <w:rFonts w:ascii="STIX" w:hAnsi="STIX" w:eastAsia="STIX"/>
                <w:b w:val="0"/>
                <w:i/>
                <w:color w:val="000000"/>
                <w:sz w:val="8"/>
              </w:rPr>
              <w:t>i</w:t>
            </w:r>
            <w:r>
              <w:br/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log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(</w:t>
            </w:r>
          </w:p>
          <w:p>
            <w:pPr>
              <w:autoSpaceDN w:val="0"/>
              <w:autoSpaceDE w:val="0"/>
              <w:widowControl/>
              <w:spacing w:line="596" w:lineRule="exact" w:before="0" w:after="0"/>
              <w:ind w:left="0" w:right="158" w:firstLine="0"/>
              <w:jc w:val="right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N</w:t>
            </w:r>
            <w:r>
              <w:rPr>
                <w:rFonts w:ascii="STIX" w:hAnsi="STIX" w:eastAsia="STIX"/>
                <w:b w:val="0"/>
                <w:i/>
                <w:color w:val="000000"/>
                <w:sz w:val="8"/>
              </w:rPr>
              <w:t xml:space="preserve">id 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j</w:t>
            </w: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>=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exp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exp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 xml:space="preserve">(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y</w:t>
            </w:r>
          </w:p>
          <w:p>
            <w:pPr>
              <w:autoSpaceDN w:val="0"/>
              <w:autoSpaceDE w:val="0"/>
              <w:widowControl/>
              <w:spacing w:line="594" w:lineRule="exact" w:before="0" w:after="0"/>
              <w:ind w:left="0" w:right="0" w:firstLine="0"/>
              <w:jc w:val="right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 xml:space="preserve">(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j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8" w:lineRule="exact" w:before="0" w:after="0"/>
              <w:ind w:left="12" w:right="0" w:firstLine="0"/>
              <w:jc w:val="left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208" w:after="0"/>
              <w:ind w:left="0" w:right="6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(1)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15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3. mINP: a new evaluation metric for vehicle Re-ID </w:t>
      </w:r>
    </w:p>
    <w:p>
      <w:pPr>
        <w:autoSpaceDN w:val="0"/>
        <w:autoSpaceDE w:val="0"/>
        <w:widowControl/>
        <w:spacing w:line="210" w:lineRule="exact" w:before="210" w:after="36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Since the previous vehicle re-id model evaluation metrics mAP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Rank-n cannot objectively evaluate the retrieval ability of the model, 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introduce a new model evaluation metric: mINP (mean Inverse Negative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Penalty)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which is used to characterize the most difficult and cor-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rect retrieval ability of the network model. So far, we are the only team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uses the ability of the sample retrieval as an indicator in the field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vehicle re-identification.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3.99999999999977" w:type="dxa"/>
      </w:tblPr>
      <w:tblGrid>
        <w:gridCol w:w="3489"/>
        <w:gridCol w:w="3489"/>
        <w:gridCol w:w="3489"/>
      </w:tblGrid>
      <w:tr>
        <w:trPr>
          <w:trHeight w:hRule="exact" w:val="544"/>
        </w:trPr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exact" w:before="34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NP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strike/>
                <w:color w:val="000000"/>
                <w:sz w:val="16"/>
              </w:rPr>
              <w:t xml:space="preserve"> 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G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44" w:after="0"/>
              <w:ind w:left="100" w:right="0" w:firstLine="0"/>
              <w:jc w:val="left"/>
            </w:pP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1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2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…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Q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16" w:after="0"/>
              <w:ind w:left="0" w:right="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(4) </w:t>
            </w:r>
          </w:p>
        </w:tc>
      </w:tr>
      <w:tr>
        <w:trPr>
          <w:trHeight w:hRule="exact" w:val="580"/>
        </w:trPr>
        <w:tc>
          <w:tcPr>
            <w:tcW w:type="dxa" w:w="3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exact" w:before="74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INP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NP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G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54" w:after="0"/>
              <w:ind w:left="0" w:right="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(5) </w:t>
            </w:r>
          </w:p>
        </w:tc>
      </w:tr>
      <w:tr>
        <w:trPr>
          <w:trHeight w:hRule="exact" w:val="2986"/>
        </w:trPr>
        <w:tc>
          <w:tcPr>
            <w:tcW w:type="dxa" w:w="51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40" w:val="left"/>
                <w:tab w:pos="756" w:val="left"/>
                <w:tab w:pos="984" w:val="left"/>
                <w:tab w:pos="1796" w:val="left"/>
                <w:tab w:pos="1912" w:val="left"/>
                <w:tab w:pos="2142" w:val="left"/>
                <w:tab w:pos="4904" w:val="left"/>
              </w:tabs>
              <w:autoSpaceDE w:val="0"/>
              <w:widowControl/>
              <w:spacing w:line="498" w:lineRule="exact" w:before="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mINP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1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Q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Q 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NP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1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Q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Q 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strike/>
                <w:color w:val="000000"/>
                <w:sz w:val="16"/>
              </w:rPr>
              <w:t xml:space="preserve"> 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G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i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(6) </w:t>
            </w:r>
          </w:p>
          <w:p>
            <w:pPr>
              <w:autoSpaceDN w:val="0"/>
              <w:autoSpaceDE w:val="0"/>
              <w:widowControl/>
              <w:spacing w:line="210" w:lineRule="exact" w:before="50" w:after="0"/>
              <w:ind w:left="92" w:right="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In vehicle re-identification, G and X are the number of target vehicles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in vehicle retrieval results and the number of times to retrieve the last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target vehicle, respectively; X-G is the number of interfering vehicles; NP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and INP are the occupations of interfering vehicles and target vehicles in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retrieval results in turn. mINP represents the mean occupancy rate of Q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target vehicles in the search results. </w:t>
            </w:r>
          </w:p>
          <w:p>
            <w:pPr>
              <w:autoSpaceDN w:val="0"/>
              <w:autoSpaceDE w:val="0"/>
              <w:widowControl/>
              <w:spacing w:line="210" w:lineRule="exact" w:before="50" w:after="0"/>
              <w:ind w:left="92" w:right="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Therefore, mINP can evaluate the performance of the model more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objectively and effectively avoid the dominance of simple matching in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mAP/CMC evaluation. It can not only reflect the relative performance of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vehicle re-id model but also provide a supplement to the widely used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mAP and CMC metrics. </w:t>
            </w:r>
          </w:p>
        </w:tc>
      </w:tr>
    </w:tbl>
    <w:p>
      <w:pPr>
        <w:autoSpaceDN w:val="0"/>
        <w:autoSpaceDE w:val="0"/>
        <w:widowControl/>
        <w:spacing w:line="260" w:lineRule="exact" w:before="104" w:after="0"/>
        <w:ind w:left="15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4. Experiment </w:t>
      </w:r>
    </w:p>
    <w:p>
      <w:pPr>
        <w:autoSpaceDN w:val="0"/>
        <w:autoSpaceDE w:val="0"/>
        <w:widowControl/>
        <w:spacing w:line="262" w:lineRule="exact" w:before="158" w:after="0"/>
        <w:ind w:left="156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4.1. Datasets and settings </w:t>
      </w:r>
    </w:p>
    <w:p>
      <w:pPr>
        <w:autoSpaceDN w:val="0"/>
        <w:autoSpaceDE w:val="0"/>
        <w:widowControl/>
        <w:spacing w:line="210" w:lineRule="exact" w:before="208" w:after="0"/>
        <w:ind w:left="15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conduct extensive experiments on three public benchmarks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vehicle re-id, namely, 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VeRi-776, VehicleID,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/>
          <w:i w:val="0"/>
          <w:color w:val="000000"/>
          <w:sz w:val="16"/>
        </w:rPr>
        <w:t>VRIC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The details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datasets are 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Table 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autoSpaceDE w:val="0"/>
        <w:widowControl/>
        <w:spacing w:line="296" w:lineRule="exact" w:before="0" w:after="0"/>
        <w:ind w:left="15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addition, the software tools are </w:t>
      </w:r>
      <w:r>
        <w:rPr>
          <w:rFonts w:ascii="CharisSIL" w:hAnsi="CharisSIL" w:eastAsia="CharisSIL"/>
          <w:b w:val="0"/>
          <w:i/>
          <w:color w:val="000000"/>
          <w:sz w:val="16"/>
        </w:rPr>
        <w:t>PyTorch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/>
          <w:color w:val="000000"/>
          <w:sz w:val="16"/>
        </w:rPr>
        <w:t>CUDA11.1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and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CUDNN </w:t>
      </w:r>
      <w:r>
        <w:rPr>
          <w:rFonts w:ascii="CharisSIL" w:hAnsi="CharisSIL" w:eastAsia="CharisSIL"/>
          <w:b w:val="0"/>
          <w:i/>
          <w:color w:val="000000"/>
          <w:sz w:val="16"/>
        </w:rPr>
        <w:t>V8.0.4.30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The hardware device is a workstation equipped with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AMD </w:t>
      </w:r>
      <w:r>
        <w:rPr>
          <w:rFonts w:ascii="CharisSIL" w:hAnsi="CharisSIL" w:eastAsia="CharisSIL"/>
          <w:b w:val="0"/>
          <w:i/>
          <w:color w:val="000000"/>
          <w:sz w:val="16"/>
        </w:rPr>
        <w:t>Ryzen 5 3600X CPU 32G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NVIDIA GeForce RTX 3080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256 GB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+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 TB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memory. </w:t>
      </w:r>
    </w:p>
    <w:p>
      <w:pPr>
        <w:autoSpaceDN w:val="0"/>
        <w:autoSpaceDE w:val="0"/>
        <w:widowControl/>
        <w:spacing w:line="260" w:lineRule="exact" w:before="182" w:after="0"/>
        <w:ind w:left="156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4.2. Evaluation protocols and implementation details </w:t>
      </w:r>
    </w:p>
    <w:p>
      <w:pPr>
        <w:autoSpaceDN w:val="0"/>
        <w:autoSpaceDE w:val="0"/>
        <w:widowControl/>
        <w:spacing w:line="418" w:lineRule="exact" w:before="0" w:after="0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then enhanced by random erasure and horizontal flipping. At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During the training stage, the vehicle image is resized to 384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128, </w:t>
      </w:r>
    </w:p>
    <w:p>
      <w:pPr>
        <w:autoSpaceDN w:val="0"/>
        <w:autoSpaceDE w:val="0"/>
        <w:widowControl/>
        <w:spacing w:line="262" w:lineRule="exact" w:before="0" w:after="156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same time, the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Amsgrad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optimizer is used to optimize our model. The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63"/>
        <w:gridCol w:w="1163"/>
        <w:gridCol w:w="1163"/>
        <w:gridCol w:w="1163"/>
        <w:gridCol w:w="1163"/>
        <w:gridCol w:w="1163"/>
        <w:gridCol w:w="1163"/>
        <w:gridCol w:w="1163"/>
        <w:gridCol w:w="1163"/>
      </w:tblGrid>
      <w:tr>
        <w:trPr>
          <w:trHeight w:hRule="exact" w:val="2008"/>
        </w:trPr>
        <w:tc>
          <w:tcPr>
            <w:tcW w:type="dxa" w:w="106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86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L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hard mining triplet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</w:p>
        </w:tc>
        <w:tc>
          <w:tcPr>
            <w:tcW w:type="dxa" w:w="4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6" w:lineRule="exact" w:before="750" w:after="0"/>
              <w:ind w:left="0" w:right="0" w:firstLine="0"/>
              <w:jc w:val="center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Q 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>=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</w:p>
        </w:tc>
        <w:tc>
          <w:tcPr>
            <w:tcW w:type="dxa" w:w="4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6" w:lineRule="exact" w:before="750" w:after="0"/>
              <w:ind w:left="0" w:right="0" w:firstLine="0"/>
              <w:jc w:val="center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K 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A</w:t>
            </w: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>=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</w:p>
        </w:tc>
        <w:tc>
          <w:tcPr>
            <w:tcW w:type="dxa" w:w="1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94" w:lineRule="exact" w:before="0" w:after="0"/>
              <w:ind w:left="0" w:right="0" w:firstLine="0"/>
              <w:jc w:val="center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⎡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⎢⎢⎢⎢⎢⎢⎢⎣</w:t>
            </w:r>
          </w:p>
        </w:tc>
        <w:tc>
          <w:tcPr>
            <w:tcW w:type="dxa" w:w="18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2" w:lineRule="exact" w:before="734" w:after="0"/>
              <w:ind w:left="0" w:right="0" w:firstLine="0"/>
              <w:jc w:val="center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⏞̅̅̅̅̅̅̅̅̅̅̅̅̅⏟⏟̅̅̅̅̅̅̅̅̅̅̅̅̅⏞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hardest positive</w:t>
            </w:r>
          </w:p>
        </w:tc>
        <w:tc>
          <w:tcPr>
            <w:tcW w:type="dxa" w:w="1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902" w:after="0"/>
              <w:ind w:left="0" w:right="0" w:firstLine="0"/>
              <w:jc w:val="center"/>
            </w:pP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−</w:t>
            </w:r>
          </w:p>
        </w:tc>
        <w:tc>
          <w:tcPr>
            <w:tcW w:type="dxa" w:w="22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6" w:val="left"/>
                <w:tab w:pos="524" w:val="left"/>
                <w:tab w:pos="1086" w:val="left"/>
              </w:tabs>
              <w:autoSpaceDE w:val="0"/>
              <w:widowControl/>
              <w:spacing w:line="740" w:lineRule="exact" w:before="576" w:after="0"/>
              <w:ind w:left="30" w:right="0" w:firstLine="0"/>
              <w:jc w:val="left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⏞̅̅̅̅̅̅̅̅̅̅̅̅̅̅̅̅̅̅⏟⏟̅̅̅̅̅̅̅̅̅̅̅̅̅̅̅̅̅̅⏞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hardest negative 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>∕=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j</w:t>
            </w:r>
            <w:r>
              <w:tab/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⃦⃦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A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N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j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⃦⃦</w:t>
            </w:r>
          </w:p>
        </w:tc>
        <w:tc>
          <w:tcPr>
            <w:tcW w:type="dxa" w:w="2060"/>
            <w:tcBorders>
              <w:top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94" w:lineRule="exact" w:before="0" w:after="0"/>
              <w:ind w:left="0" w:right="1728" w:firstLine="0"/>
              <w:jc w:val="center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⎤</w:t>
            </w:r>
            <w:r>
              <w:br/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⎥⎥⎥⎥⎥⎥⎥⎦</w:t>
            </w: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>+</w:t>
            </w:r>
          </w:p>
        </w:tc>
        <w:tc>
          <w:tcPr>
            <w:tcW w:type="dxa" w:w="2140"/>
            <w:tcBorders>
              <w:top w:sz="4.0" w:val="single" w:color="#000000"/>
              <w:bottom w:sz="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834" w:after="0"/>
              <w:ind w:left="0" w:right="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(2)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60"/>
        <w:ind w:left="0" w:right="0"/>
      </w:pP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tabs>
          <w:tab w:pos="4812" w:val="left"/>
        </w:tabs>
        <w:autoSpaceDE w:val="0"/>
        <w:widowControl/>
        <w:spacing w:line="366" w:lineRule="exact" w:before="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L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total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w w:val="103.05415391921997"/>
          <w:rFonts w:ascii="STIX" w:hAnsi="STIX" w:eastAsia="STIX"/>
          <w:b w:val="0"/>
          <w:i/>
          <w:color w:val="000000"/>
          <w:sz w:val="16"/>
        </w:rPr>
        <w:t xml:space="preserve"> α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*</w:t>
      </w:r>
      <w:r>
        <w:rPr>
          <w:rFonts w:ascii="STIX" w:hAnsi="STIX" w:eastAsia="STIX"/>
          <w:b w:val="0"/>
          <w:i/>
          <w:color w:val="000000"/>
          <w:sz w:val="16"/>
        </w:rPr>
        <w:t>L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Softmax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*</w:t>
      </w:r>
      <w:r>
        <w:rPr>
          <w:rFonts w:ascii="STIX" w:hAnsi="STIX" w:eastAsia="STIX"/>
          <w:b w:val="0"/>
          <w:i/>
          <w:color w:val="000000"/>
          <w:sz w:val="16"/>
        </w:rPr>
        <w:t>L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hard mining triplet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(3) </w:t>
      </w:r>
    </w:p>
    <w:p>
      <w:pPr>
        <w:autoSpaceDN w:val="0"/>
        <w:autoSpaceDE w:val="0"/>
        <w:widowControl/>
        <w:spacing w:line="262" w:lineRule="exact" w:before="3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 the meanings of the parameters of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(1), (2) and (3)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listed in 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2196D1"/>
          <w:sz w:val="16"/>
        </w:rPr>
        <w:t>Table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08" w:lineRule="exact" w:before="0" w:after="168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Y. Xu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100152</w:t>
      </w:r>
    </w:p>
    <w:p>
      <w:pPr>
        <w:sectPr>
          <w:pgSz w:w="11906" w:h="15874"/>
          <w:pgMar w:top="338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46" w:after="20"/>
        <w:ind w:left="0" w:right="3312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The details of the datasets.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45"/>
        <w:gridCol w:w="1745"/>
        <w:gridCol w:w="1745"/>
        <w:gridCol w:w="1745"/>
        <w:gridCol w:w="1745"/>
        <w:gridCol w:w="1745"/>
      </w:tblGrid>
      <w:tr>
        <w:trPr>
          <w:trHeight w:hRule="exact" w:val="260"/>
        </w:trPr>
        <w:tc>
          <w:tcPr>
            <w:tcW w:type="dxa" w:w="92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Dataset </w:t>
            </w:r>
          </w:p>
        </w:tc>
        <w:tc>
          <w:tcPr>
            <w:tcW w:type="dxa" w:w="8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VeRi-776 </w:t>
            </w:r>
          </w:p>
        </w:tc>
        <w:tc>
          <w:tcPr>
            <w:tcW w:type="dxa" w:w="7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VRIC </w:t>
            </w:r>
          </w:p>
        </w:tc>
        <w:tc>
          <w:tcPr>
            <w:tcW w:type="dxa" w:w="1560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8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VehicleID </w:t>
            </w:r>
          </w:p>
        </w:tc>
        <w:tc>
          <w:tcPr>
            <w:tcW w:type="dxa" w:w="93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40"/>
        </w:trPr>
        <w:tc>
          <w:tcPr>
            <w:tcW w:type="dxa" w:w="928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172" w:lineRule="exact" w:before="60" w:after="0"/>
              <w:ind w:left="12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Images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IDs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Training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Set/IDs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Query/IDs </w:t>
            </w:r>
          </w:p>
        </w:tc>
        <w:tc>
          <w:tcPr>
            <w:tcW w:type="dxa" w:w="820"/>
            <w:vMerge w:val="restart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46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51,035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776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37,778/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576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1,678/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11,579/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200 </w:t>
            </w:r>
          </w:p>
        </w:tc>
        <w:tc>
          <w:tcPr>
            <w:tcW w:type="dxa" w:w="780"/>
            <w:vMerge w:val="restart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2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60,430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5,622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54,808/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2,811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2,811/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2,811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2,811/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2,811 </w:t>
            </w:r>
          </w:p>
        </w:tc>
        <w:tc>
          <w:tcPr>
            <w:tcW w:type="dxa" w:w="1560"/>
            <w:gridSpan w:val="2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86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221,763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26,267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110,178/13,134 </w:t>
            </w:r>
          </w:p>
        </w:tc>
        <w:tc>
          <w:tcPr>
            <w:tcW w:type="dxa" w:w="934"/>
            <w:vMerge w:val="restart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744" w:after="0"/>
              <w:ind w:left="194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17,638/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2,400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2,400/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2,400 </w:t>
            </w:r>
          </w:p>
        </w:tc>
      </w:tr>
      <w:tr>
        <w:trPr>
          <w:trHeight w:hRule="exact" w:val="340"/>
        </w:trPr>
        <w:tc>
          <w:tcPr>
            <w:tcW w:type="dxa" w:w="1745"/>
            <w:vMerge/>
            <w:tcBorders>
              <w:top w:sz="4.0" w:val="single" w:color="#000000"/>
            </w:tcBorders>
          </w:tcPr>
          <w:p/>
        </w:tc>
        <w:tc>
          <w:tcPr>
            <w:tcW w:type="dxa" w:w="1745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1745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800"/>
            <w:vMerge w:val="restart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8" w:after="0"/>
              <w:ind w:left="18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6,532/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800/800 </w:t>
            </w:r>
          </w:p>
        </w:tc>
        <w:tc>
          <w:tcPr>
            <w:tcW w:type="dxa" w:w="760"/>
            <w:vMerge w:val="restart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8" w:after="0"/>
              <w:ind w:left="108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11,395/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1,600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1,600/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1,600 </w:t>
            </w:r>
          </w:p>
        </w:tc>
        <w:tc>
          <w:tcPr>
            <w:tcW w:type="dxa" w:w="1745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</w:tr>
      <w:tr>
        <w:trPr>
          <w:trHeight w:hRule="exact" w:val="488"/>
        </w:trPr>
        <w:tc>
          <w:tcPr>
            <w:tcW w:type="dxa" w:w="928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6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Gallery/IDs </w:t>
            </w:r>
          </w:p>
        </w:tc>
        <w:tc>
          <w:tcPr>
            <w:tcW w:type="dxa" w:w="1745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1745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1745"/>
            <w:vMerge/>
            <w:tcBorders>
              <w:bottom w:sz="0.7999999999999545" w:val="single" w:color="#FFFFFF"/>
            </w:tcBorders>
          </w:tcPr>
          <w:p/>
        </w:tc>
        <w:tc>
          <w:tcPr>
            <w:tcW w:type="dxa" w:w="1745"/>
            <w:vMerge/>
            <w:tcBorders>
              <w:bottom w:sz="0.7999999999999545" w:val="single" w:color="#FFFFFF"/>
            </w:tcBorders>
          </w:tcPr>
          <w:p/>
        </w:tc>
        <w:tc>
          <w:tcPr>
            <w:tcW w:type="dxa" w:w="1745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192" w:lineRule="exact" w:before="324" w:after="16"/>
        <w:ind w:left="0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3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The result of the horizontal division times of feature map on VeRi-776 dataset.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17"/>
        <w:gridCol w:w="2617"/>
        <w:gridCol w:w="2617"/>
        <w:gridCol w:w="2617"/>
      </w:tblGrid>
      <w:tr>
        <w:trPr>
          <w:trHeight w:hRule="exact" w:val="262"/>
        </w:trPr>
        <w:tc>
          <w:tcPr>
            <w:tcW w:type="dxa" w:w="194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Horizontal division times </w:t>
            </w:r>
          </w:p>
        </w:tc>
        <w:tc>
          <w:tcPr>
            <w:tcW w:type="dxa" w:w="11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mAP </w:t>
            </w:r>
          </w:p>
        </w:tc>
        <w:tc>
          <w:tcPr>
            <w:tcW w:type="dxa" w:w="11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mINP </w:t>
            </w:r>
          </w:p>
        </w:tc>
        <w:tc>
          <w:tcPr>
            <w:tcW w:type="dxa" w:w="83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268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R1 </w:t>
            </w:r>
          </w:p>
        </w:tc>
      </w:tr>
      <w:tr>
        <w:trPr>
          <w:trHeight w:hRule="exact" w:val="954"/>
        </w:trPr>
        <w:tc>
          <w:tcPr>
            <w:tcW w:type="dxa" w:w="1948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20" w:right="1152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3 (Ours)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</w:p>
        </w:tc>
        <w:tc>
          <w:tcPr>
            <w:tcW w:type="dxa" w:w="112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78" w:right="366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71.11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72.05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77.15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73.10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70.88 </w:t>
            </w:r>
          </w:p>
        </w:tc>
        <w:tc>
          <w:tcPr>
            <w:tcW w:type="dxa" w:w="112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76" w:right="36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25.58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28.45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36.82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30.01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25.32 </w:t>
            </w:r>
          </w:p>
        </w:tc>
        <w:tc>
          <w:tcPr>
            <w:tcW w:type="dxa" w:w="834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74" w:right="82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93.68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92.60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96.72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94.82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90.98 </w:t>
            </w:r>
          </w:p>
        </w:tc>
      </w:tr>
    </w:tbl>
    <w:p>
      <w:pPr>
        <w:autoSpaceDN w:val="0"/>
        <w:autoSpaceDE w:val="0"/>
        <w:widowControl/>
        <w:spacing w:line="240" w:lineRule="auto" w:before="478" w:after="0"/>
        <w:ind w:left="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49600" cy="2413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41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0" w:right="221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66700" cy="889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2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3.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The CMC curves of ablation study on VeRi-776 dataset. </w:t>
      </w:r>
    </w:p>
    <w:p>
      <w:pPr>
        <w:autoSpaceDN w:val="0"/>
        <w:autoSpaceDE w:val="0"/>
        <w:widowControl/>
        <w:spacing w:line="190" w:lineRule="exact" w:before="346" w:after="18"/>
        <w:ind w:left="0" w:right="864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4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The ablation studies result of the MFG-Net on VeRi-776 dataset.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17"/>
        <w:gridCol w:w="2617"/>
        <w:gridCol w:w="2617"/>
        <w:gridCol w:w="2617"/>
      </w:tblGrid>
      <w:tr>
        <w:trPr>
          <w:trHeight w:hRule="exact" w:val="264"/>
        </w:trPr>
        <w:tc>
          <w:tcPr>
            <w:tcW w:type="dxa" w:w="250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Method </w:t>
            </w:r>
          </w:p>
        </w:tc>
        <w:tc>
          <w:tcPr>
            <w:tcW w:type="dxa" w:w="9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mAP </w:t>
            </w:r>
          </w:p>
        </w:tc>
        <w:tc>
          <w:tcPr>
            <w:tcW w:type="dxa" w:w="8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mINP </w:t>
            </w:r>
          </w:p>
        </w:tc>
        <w:tc>
          <w:tcPr>
            <w:tcW w:type="dxa" w:w="73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R1 </w:t>
            </w:r>
          </w:p>
        </w:tc>
      </w:tr>
      <w:tr>
        <w:trPr>
          <w:trHeight w:hRule="exact" w:val="1066"/>
        </w:trPr>
        <w:tc>
          <w:tcPr>
            <w:tcW w:type="dxa" w:w="250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Baseline </w:t>
            </w:r>
          </w:p>
          <w:p>
            <w:pPr>
              <w:autoSpaceDN w:val="0"/>
              <w:autoSpaceDE w:val="0"/>
              <w:widowControl/>
              <w:spacing w:line="178" w:lineRule="exact" w:before="96" w:after="0"/>
              <w:ind w:left="120" w:right="144" w:firstLine="0"/>
              <w:jc w:val="left"/>
            </w:pP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global branch (w/o 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L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9"/>
              </w:rPr>
              <w:t>hard mining triplet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)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global branch (w/ </w:t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L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9"/>
              </w:rPr>
              <w:t>hard mining triplet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)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local branch </w:t>
            </w:r>
            <w:r>
              <w:br/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CAM </w:t>
            </w:r>
          </w:p>
        </w:tc>
        <w:tc>
          <w:tcPr>
            <w:tcW w:type="dxa" w:w="9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4" w:after="0"/>
              <w:ind w:left="266" w:right="256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62.43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68.55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70.68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75.10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77.15 </w:t>
            </w:r>
          </w:p>
        </w:tc>
        <w:tc>
          <w:tcPr>
            <w:tcW w:type="dxa" w:w="8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4" w:after="0"/>
              <w:ind w:left="260" w:right="242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22.71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27.62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33.00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35.54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36.82 </w:t>
            </w:r>
          </w:p>
        </w:tc>
        <w:tc>
          <w:tcPr>
            <w:tcW w:type="dxa" w:w="73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4" w:after="0"/>
              <w:ind w:left="274" w:right="82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89.70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91.17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93.78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94.88 </w:t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96.72 </w:t>
            </w:r>
          </w:p>
        </w:tc>
      </w:tr>
    </w:tbl>
    <w:p>
      <w:pPr>
        <w:autoSpaceDN w:val="0"/>
        <w:autoSpaceDE w:val="0"/>
        <w:widowControl/>
        <w:spacing w:line="260" w:lineRule="exact" w:before="16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4.3. Ablation study </w:t>
      </w:r>
    </w:p>
    <w:p>
      <w:pPr>
        <w:autoSpaceDN w:val="0"/>
        <w:autoSpaceDE w:val="0"/>
        <w:widowControl/>
        <w:spacing w:line="210" w:lineRule="exact" w:before="208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investigate the effectiveness and contribution of the feature map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horizontally quartered in our MFG-Net, we conducted ablation study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VeRi-776 dataset. The evaluation results are 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Table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The CMC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curve of the ablation study on this dataset is 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in 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effectiveness of the horizontal division times of the feature map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visually compared from Rank 1 to 20. </w:t>
      </w:r>
    </w:p>
    <w:p>
      <w:pPr>
        <w:autoSpaceDN w:val="0"/>
        <w:autoSpaceDE w:val="0"/>
        <w:widowControl/>
        <w:spacing w:line="210" w:lineRule="exact" w:before="52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Table 3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3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can see, the feature map horizontally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quartered (the number of horizontal divisions is equal to 3) surpasses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others. The comparison results show that the feature map horizontally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quartered is more suitable for fully extracting the fine-grained features </w:t>
      </w:r>
    </w:p>
    <w:p>
      <w:pPr>
        <w:sectPr>
          <w:type w:val="continuous"/>
          <w:pgSz w:w="11906" w:h="15874"/>
          <w:pgMar w:top="338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6" w:h="15874"/>
          <w:pgMar w:top="338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Y. Xu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100152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96560" cy="248539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6560" cy="2485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45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4.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The training loss of MFG-Net on VeRi-776.(a) Epoch loss. (b) Iteration loss.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42" w:after="16"/>
        <w:ind w:left="0" w:right="1584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5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Comparison with state-of-the-art methods on VeRi-776.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17"/>
        <w:gridCol w:w="2617"/>
        <w:gridCol w:w="2617"/>
        <w:gridCol w:w="2617"/>
      </w:tblGrid>
      <w:tr>
        <w:trPr>
          <w:trHeight w:hRule="exact" w:val="264"/>
        </w:trPr>
        <w:tc>
          <w:tcPr>
            <w:tcW w:type="dxa" w:w="172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Methods </w:t>
            </w:r>
          </w:p>
        </w:tc>
        <w:tc>
          <w:tcPr>
            <w:tcW w:type="dxa" w:w="12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mAP </w:t>
            </w:r>
          </w:p>
        </w:tc>
        <w:tc>
          <w:tcPr>
            <w:tcW w:type="dxa" w:w="12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mINP </w:t>
            </w:r>
          </w:p>
        </w:tc>
        <w:tc>
          <w:tcPr>
            <w:tcW w:type="dxa" w:w="89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0" w:right="82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Rank1 </w:t>
            </w:r>
          </w:p>
        </w:tc>
      </w:tr>
      <w:tr>
        <w:trPr>
          <w:trHeight w:hRule="exact" w:val="2326"/>
        </w:trPr>
        <w:tc>
          <w:tcPr>
            <w:tcW w:type="dxa" w:w="1728"/>
            <w:tcBorders>
              <w:top w:sz="4.0" w:val="single" w:color="#000000"/>
              <w:bottom w:sz="1.59999999999990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20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DAVR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1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VRSDNet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22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VAMI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ST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RAM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12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GRF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GGL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15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BS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23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CCA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3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MRM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4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SPAN w/CPDM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24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TCL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SL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25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MsDeep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5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UMTS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26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MFG-Net </w:t>
            </w:r>
          </w:p>
        </w:tc>
        <w:tc>
          <w:tcPr>
            <w:tcW w:type="dxa" w:w="1200"/>
            <w:tcBorders>
              <w:top w:sz="4.0" w:val="single" w:color="#000000"/>
              <w:bottom w:sz="1.59999999999990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414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52.36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53.45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61.32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61.50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61.7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67.55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68.05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68.55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68.9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68.97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74.50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75.9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77.15 </w:t>
            </w:r>
          </w:p>
        </w:tc>
        <w:tc>
          <w:tcPr>
            <w:tcW w:type="dxa" w:w="1200"/>
            <w:tcBorders>
              <w:top w:sz="4.0" w:val="single" w:color="#000000"/>
              <w:bottom w:sz="1.59999999999990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414" w:right="408" w:firstLine="0"/>
              <w:jc w:val="both"/>
            </w:pP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36.82 </w:t>
            </w:r>
          </w:p>
        </w:tc>
        <w:tc>
          <w:tcPr>
            <w:tcW w:type="dxa" w:w="894"/>
            <w:tcBorders>
              <w:top w:sz="4.0" w:val="single" w:color="#000000"/>
              <w:bottom w:sz="1.59999999999990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41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83.25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83.49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85.92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88.60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89.4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90.23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91.71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91.77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94.0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93.92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95.10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95.61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96.72 </w:t>
            </w:r>
          </w:p>
        </w:tc>
      </w:tr>
    </w:tbl>
    <w:p>
      <w:pPr>
        <w:autoSpaceDN w:val="0"/>
        <w:autoSpaceDE w:val="0"/>
        <w:widowControl/>
        <w:spacing w:line="260" w:lineRule="exact" w:before="256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4.6. VRIC </w:t>
      </w:r>
    </w:p>
    <w:p>
      <w:pPr>
        <w:autoSpaceDN w:val="0"/>
        <w:autoSpaceDE w:val="0"/>
        <w:widowControl/>
        <w:spacing w:line="208" w:lineRule="exact" w:before="210" w:after="0"/>
        <w:ind w:left="0" w:right="1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During the training stage on VRIC, the learning rate is decreased by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factor of 0.1 after the 15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 xml:space="preserve">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30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 xml:space="preserve">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epoch, till the end 40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 xml:space="preserve">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epoch.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batch-size of training and testing are both 32. The training loss of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MFG-Net on VRIC is 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autoSpaceDE w:val="0"/>
        <w:widowControl/>
        <w:spacing w:line="210" w:lineRule="exact" w:before="52" w:after="0"/>
        <w:ind w:left="15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further validate our proposed method, we carry out experiments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the VRIC dataset, which contains more challenging training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examples. </w:t>
      </w:r>
    </w:p>
    <w:p>
      <w:pPr>
        <w:autoSpaceDN w:val="0"/>
        <w:autoSpaceDE w:val="0"/>
        <w:widowControl/>
        <w:spacing w:line="208" w:lineRule="exact" w:before="54" w:after="0"/>
        <w:ind w:left="15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 can be seen from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Table 7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the performance of our method MFG-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 is better than all other methods listed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Table 7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including MSVF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GLAMOR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BS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and PGAN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on mAP and Rank1 metric.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addition, mINP reaches 55.81% and shows that our model has better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retrieval capabilities. </w:t>
      </w:r>
    </w:p>
    <w:p>
      <w:pPr>
        <w:autoSpaceDN w:val="0"/>
        <w:autoSpaceDE w:val="0"/>
        <w:widowControl/>
        <w:spacing w:line="260" w:lineRule="exact" w:before="158" w:after="0"/>
        <w:ind w:left="15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5. Discussion </w:t>
      </w:r>
    </w:p>
    <w:p>
      <w:pPr>
        <w:autoSpaceDN w:val="0"/>
        <w:autoSpaceDE w:val="0"/>
        <w:widowControl/>
        <w:spacing w:line="210" w:lineRule="exact" w:before="210" w:after="0"/>
        <w:ind w:left="15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our work, we mainly use feature map segmentation combined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channel attention mechanism to extract multiple fine-grained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features of vehicles to improve the accuracy of vehicle re-id. Differ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 what we think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adopt feature alignment to adjust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image to the same scale, which is conducive to similar feature matching. </w:t>
      </w:r>
    </w:p>
    <w:p>
      <w:pPr>
        <w:autoSpaceDN w:val="0"/>
        <w:autoSpaceDE w:val="0"/>
        <w:widowControl/>
        <w:spacing w:line="260" w:lineRule="exact" w:before="0" w:after="0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Finally, these methods enhance the performance of re-id model. </w:t>
      </w:r>
    </w:p>
    <w:p>
      <w:pPr>
        <w:autoSpaceDN w:val="0"/>
        <w:autoSpaceDE w:val="0"/>
        <w:widowControl/>
        <w:spacing w:line="210" w:lineRule="exact" w:before="50" w:after="362"/>
        <w:ind w:left="15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order to prove the robustness and generalization of the MFG-Net,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our retrieval results are visualized on VeRi-776, VRIC and VehicleID,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We can see that the MFG-Net is more robust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generalized to vehicles in different poses.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609590" cy="248539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2485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5.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The training loss of MFG-Net on VehicleID. (a) Epoch loss, (b) Iteration loss. </w:t>
      </w:r>
    </w:p>
    <w:p>
      <w:pPr>
        <w:autoSpaceDN w:val="0"/>
        <w:autoSpaceDE w:val="0"/>
        <w:widowControl/>
        <w:spacing w:line="208" w:lineRule="exact" w:before="208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Y. Xu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100152</w:t>
      </w:r>
    </w:p>
    <w:p>
      <w:pPr>
        <w:autoSpaceDN w:val="0"/>
        <w:autoSpaceDE w:val="0"/>
        <w:widowControl/>
        <w:spacing w:line="236" w:lineRule="exact" w:before="168" w:after="0"/>
        <w:ind w:left="0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6 </w:t>
      </w:r>
    </w:p>
    <w:p>
      <w:pPr>
        <w:autoSpaceDN w:val="0"/>
        <w:autoSpaceDE w:val="0"/>
        <w:widowControl/>
        <w:spacing w:line="234" w:lineRule="exact" w:before="0" w:after="20"/>
        <w:ind w:left="0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Comparison with state-of-the-art methods on VehicleID.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7"/>
        <w:gridCol w:w="1047"/>
        <w:gridCol w:w="1047"/>
        <w:gridCol w:w="1047"/>
        <w:gridCol w:w="1047"/>
        <w:gridCol w:w="1047"/>
        <w:gridCol w:w="1047"/>
        <w:gridCol w:w="1047"/>
        <w:gridCol w:w="1047"/>
        <w:gridCol w:w="1047"/>
      </w:tblGrid>
      <w:tr>
        <w:trPr>
          <w:trHeight w:hRule="exact" w:val="260"/>
        </w:trPr>
        <w:tc>
          <w:tcPr>
            <w:tcW w:type="dxa" w:w="174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Methods </w:t>
            </w:r>
          </w:p>
        </w:tc>
        <w:tc>
          <w:tcPr>
            <w:tcW w:type="dxa" w:w="74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Test800 </w:t>
            </w:r>
          </w:p>
        </w:tc>
        <w:tc>
          <w:tcPr>
            <w:tcW w:type="dxa" w:w="9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7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7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Test1600 </w:t>
            </w:r>
          </w:p>
        </w:tc>
        <w:tc>
          <w:tcPr>
            <w:tcW w:type="dxa" w:w="9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Test2400 </w:t>
            </w:r>
          </w:p>
        </w:tc>
        <w:tc>
          <w:tcPr>
            <w:tcW w:type="dxa" w:w="9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4"/>
        </w:trPr>
        <w:tc>
          <w:tcPr>
            <w:tcW w:type="dxa" w:w="174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mAP </w:t>
            </w:r>
          </w:p>
        </w:tc>
        <w:tc>
          <w:tcPr>
            <w:tcW w:type="dxa" w:w="9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mINP </w:t>
            </w:r>
          </w:p>
        </w:tc>
        <w:tc>
          <w:tcPr>
            <w:tcW w:type="dxa" w:w="137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33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Rank1 </w:t>
            </w:r>
          </w:p>
        </w:tc>
        <w:tc>
          <w:tcPr>
            <w:tcW w:type="dxa" w:w="77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mAP </w:t>
            </w:r>
          </w:p>
        </w:tc>
        <w:tc>
          <w:tcPr>
            <w:tcW w:type="dxa" w:w="9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340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mINP </w:t>
            </w:r>
          </w:p>
        </w:tc>
        <w:tc>
          <w:tcPr>
            <w:tcW w:type="dxa" w:w="13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32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Rank1 </w:t>
            </w:r>
          </w:p>
        </w:tc>
        <w:tc>
          <w:tcPr>
            <w:tcW w:type="dxa" w:w="7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mAP </w:t>
            </w:r>
          </w:p>
        </w:tc>
        <w:tc>
          <w:tcPr>
            <w:tcW w:type="dxa" w:w="9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330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mINP </w:t>
            </w:r>
          </w:p>
        </w:tc>
        <w:tc>
          <w:tcPr>
            <w:tcW w:type="dxa" w:w="8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82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Rank1 </w:t>
            </w:r>
          </w:p>
        </w:tc>
      </w:tr>
      <w:tr>
        <w:trPr>
          <w:trHeight w:hRule="exact" w:val="396"/>
        </w:trPr>
        <w:tc>
          <w:tcPr>
            <w:tcW w:type="dxa" w:w="1746"/>
            <w:vMerge w:val="restart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20" w:right="576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VAMI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DAVR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1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RAM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12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CCA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3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MRM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4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TCL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SL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25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GRF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GGL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15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MSA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27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BS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23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MsDeep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5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MFG-Net </w:t>
            </w:r>
          </w:p>
        </w:tc>
        <w:tc>
          <w:tcPr>
            <w:tcW w:type="dxa" w:w="74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8" w:after="0"/>
              <w:ind w:left="2" w:right="288" w:firstLine="0"/>
              <w:jc w:val="left"/>
            </w:pP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72.40 </w:t>
            </w:r>
          </w:p>
        </w:tc>
        <w:tc>
          <w:tcPr>
            <w:tcW w:type="dxa" w:w="960"/>
            <w:vMerge w:val="restart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4" w:after="0"/>
              <w:ind w:left="274" w:right="308" w:firstLine="0"/>
              <w:jc w:val="both"/>
            </w:pP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68.32 </w:t>
            </w:r>
          </w:p>
        </w:tc>
        <w:tc>
          <w:tcPr>
            <w:tcW w:type="dxa" w:w="1370"/>
            <w:vMerge w:val="restart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332" w:right="576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63.12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68.04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75.20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75.51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76.64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74.97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77.1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77.55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78.80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81.20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82.02 </w:t>
            </w:r>
          </w:p>
        </w:tc>
        <w:tc>
          <w:tcPr>
            <w:tcW w:type="dxa" w:w="77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8" w:after="0"/>
              <w:ind w:left="0" w:right="288" w:firstLine="0"/>
              <w:jc w:val="left"/>
            </w:pP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70.11 </w:t>
            </w:r>
          </w:p>
        </w:tc>
        <w:tc>
          <w:tcPr>
            <w:tcW w:type="dxa" w:w="940"/>
            <w:vMerge w:val="restart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4" w:after="0"/>
              <w:ind w:left="246" w:right="316" w:firstLine="0"/>
              <w:jc w:val="both"/>
            </w:pP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64.38 </w:t>
            </w:r>
          </w:p>
        </w:tc>
        <w:tc>
          <w:tcPr>
            <w:tcW w:type="dxa" w:w="1360"/>
            <w:vMerge w:val="restart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324" w:right="576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52.87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66.48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72.30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73.60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74.20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72.84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72.7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74.41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73.41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78.00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78.69 </w:t>
            </w:r>
          </w:p>
        </w:tc>
        <w:tc>
          <w:tcPr>
            <w:tcW w:type="dxa" w:w="7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8" w:after="0"/>
              <w:ind w:left="0" w:right="288" w:firstLine="0"/>
              <w:jc w:val="left"/>
            </w:pP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67.97 </w:t>
            </w:r>
          </w:p>
        </w:tc>
        <w:tc>
          <w:tcPr>
            <w:tcW w:type="dxa" w:w="920"/>
            <w:vMerge w:val="restart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4" w:after="0"/>
              <w:ind w:left="236" w:right="306" w:firstLine="0"/>
              <w:jc w:val="both"/>
            </w:pP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60.03 </w:t>
            </w:r>
          </w:p>
        </w:tc>
        <w:tc>
          <w:tcPr>
            <w:tcW w:type="dxa" w:w="814"/>
            <w:vMerge w:val="restart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33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47.34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64.07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67.70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70.08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70.86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71.20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70.0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72.91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69.33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75.60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75.16 </w:t>
            </w:r>
          </w:p>
        </w:tc>
      </w:tr>
      <w:tr>
        <w:trPr>
          <w:trHeight w:hRule="exact" w:val="680"/>
        </w:trPr>
        <w:tc>
          <w:tcPr>
            <w:tcW w:type="dxa" w:w="1047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7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" w:after="0"/>
              <w:ind w:left="2" w:right="288" w:firstLine="0"/>
              <w:jc w:val="left"/>
            </w:pP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78.89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80.02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80.13 </w:t>
            </w:r>
          </w:p>
        </w:tc>
        <w:tc>
          <w:tcPr>
            <w:tcW w:type="dxa" w:w="1047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1047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7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" w:after="0"/>
              <w:ind w:left="0" w:right="288" w:firstLine="0"/>
              <w:jc w:val="left"/>
            </w:pP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76.53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77.32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77.26 </w:t>
            </w:r>
          </w:p>
        </w:tc>
        <w:tc>
          <w:tcPr>
            <w:tcW w:type="dxa" w:w="1047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1047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" w:after="0"/>
              <w:ind w:left="0" w:right="288" w:firstLine="0"/>
              <w:jc w:val="left"/>
            </w:pP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73.11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74.02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75.25 </w:t>
            </w:r>
          </w:p>
        </w:tc>
        <w:tc>
          <w:tcPr>
            <w:tcW w:type="dxa" w:w="1047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1047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</w:tr>
      <w:tr>
        <w:trPr>
          <w:trHeight w:hRule="exact" w:val="908"/>
        </w:trPr>
        <w:tc>
          <w:tcPr>
            <w:tcW w:type="dxa" w:w="1047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742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" w:after="0"/>
              <w:ind w:left="2" w:right="288" w:firstLine="0"/>
              <w:jc w:val="left"/>
            </w:pP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80.31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86.19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84.30 </w:t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88.37 </w:t>
            </w:r>
          </w:p>
        </w:tc>
        <w:tc>
          <w:tcPr>
            <w:tcW w:type="dxa" w:w="1047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1047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770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" w:after="0"/>
              <w:ind w:left="0" w:right="288" w:firstLine="0"/>
              <w:jc w:val="left"/>
            </w:pP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77.11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81.69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81.00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84.70 </w:t>
            </w:r>
          </w:p>
        </w:tc>
        <w:tc>
          <w:tcPr>
            <w:tcW w:type="dxa" w:w="1047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1047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780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2" w:after="0"/>
              <w:ind w:left="0" w:right="288" w:firstLine="0"/>
              <w:jc w:val="left"/>
            </w:pP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75.55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78.16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78.60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81.01 </w:t>
            </w:r>
          </w:p>
        </w:tc>
        <w:tc>
          <w:tcPr>
            <w:tcW w:type="dxa" w:w="1047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1047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240" w:lineRule="auto" w:before="40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64809" cy="248539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4809" cy="2485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404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6.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The training loss of MFG-Net on VRIC. (a) Epoch loss. (b) Iteration loss. </w:t>
      </w:r>
    </w:p>
    <w:p>
      <w:pPr>
        <w:sectPr>
          <w:pgSz w:w="11906" w:h="15874"/>
          <w:pgMar w:top="338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44" w:after="18"/>
        <w:ind w:left="0" w:right="1728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7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Comparison with state-of-the-art methods on VRIC.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17"/>
        <w:gridCol w:w="2617"/>
        <w:gridCol w:w="2617"/>
        <w:gridCol w:w="2617"/>
      </w:tblGrid>
      <w:tr>
        <w:trPr>
          <w:trHeight w:hRule="exact" w:val="264"/>
        </w:trPr>
        <w:tc>
          <w:tcPr>
            <w:tcW w:type="dxa" w:w="136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Methods </w:t>
            </w:r>
          </w:p>
        </w:tc>
        <w:tc>
          <w:tcPr>
            <w:tcW w:type="dxa" w:w="13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mAP </w:t>
            </w:r>
          </w:p>
        </w:tc>
        <w:tc>
          <w:tcPr>
            <w:tcW w:type="dxa" w:w="13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mINP </w:t>
            </w:r>
          </w:p>
        </w:tc>
        <w:tc>
          <w:tcPr>
            <w:tcW w:type="dxa" w:w="97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82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Rank1 </w:t>
            </w:r>
          </w:p>
        </w:tc>
      </w:tr>
      <w:tr>
        <w:trPr>
          <w:trHeight w:hRule="exact" w:val="948"/>
        </w:trPr>
        <w:tc>
          <w:tcPr>
            <w:tcW w:type="dxa" w:w="136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20" w:right="432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MSVF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18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GLAMOR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6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BS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23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PGAN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7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MFG-Net </w:t>
            </w:r>
          </w:p>
        </w:tc>
        <w:tc>
          <w:tcPr>
            <w:tcW w:type="dxa" w:w="13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498" w:right="46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47.50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76.48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78.55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84.80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84.86 </w:t>
            </w:r>
          </w:p>
        </w:tc>
        <w:tc>
          <w:tcPr>
            <w:tcW w:type="dxa" w:w="13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4" w:after="0"/>
              <w:ind w:left="496" w:right="466" w:firstLine="0"/>
              <w:jc w:val="both"/>
            </w:pP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55.81 </w:t>
            </w:r>
          </w:p>
        </w:tc>
        <w:tc>
          <w:tcPr>
            <w:tcW w:type="dxa" w:w="97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494" w:right="102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46.61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75.58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69.09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78.00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79.56 </w:t>
            </w:r>
          </w:p>
        </w:tc>
      </w:tr>
    </w:tbl>
    <w:p>
      <w:pPr>
        <w:autoSpaceDN w:val="0"/>
        <w:autoSpaceDE w:val="0"/>
        <w:widowControl/>
        <w:spacing w:line="262" w:lineRule="exact" w:before="258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6. Conclusion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paper presents an effective multi-fine-grained feature extraction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 for vehicle re-identification. Using the proposed MFG-Net,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fine-grained features of the vehicle can be fully utilized, which provides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robustness against vehicle obstructions. Our experiments show that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proposed MFG-Net is superior to multiple state-of-the-art vehicle re-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identification methods on VeRi-776, VehicleID and VRIC datasets.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addition, we introduce a new evaluation metric: mINP. The experi-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mental verification not only confirms the retrieval ability of our model,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but also verifies the effectiveness of the new metric. </w:t>
      </w:r>
    </w:p>
    <w:p>
      <w:pPr>
        <w:autoSpaceDN w:val="0"/>
        <w:autoSpaceDE w:val="0"/>
        <w:widowControl/>
        <w:spacing w:line="262" w:lineRule="exact" w:before="0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future, we will not only enrich the types of vehicles, but also </w:t>
      </w:r>
    </w:p>
    <w:p>
      <w:pPr>
        <w:sectPr>
          <w:type w:val="continuous"/>
          <w:pgSz w:w="11906" w:h="15874"/>
          <w:pgMar w:top="338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6" w:h="15874"/>
          <w:pgMar w:top="338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Y. Xu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100152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7170" cy="526034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5260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0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7.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Visualization of MFG-Net retrieval results on VeRi-776, VRIC and VehicleID. The green and red boxes represent correct matching vehicles and wrong </w:t>
      </w:r>
    </w:p>
    <w:p>
      <w:pPr>
        <w:autoSpaceDN w:val="0"/>
        <w:autoSpaceDE w:val="0"/>
        <w:widowControl/>
        <w:spacing w:line="236" w:lineRule="exact" w:before="0" w:after="194"/>
        <w:ind w:left="0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matching vehicles, respectively. </w:t>
      </w:r>
    </w:p>
    <w:p>
      <w:pPr>
        <w:sectPr>
          <w:pgSz w:w="11906" w:h="15874"/>
          <w:pgMar w:top="336" w:right="690" w:bottom="288" w:left="752" w:header="720" w:footer="720" w:gutter="0"/>
          <w:cols w:space="720" w:num="1" w:equalWidth="0">
            <w:col w:w="10463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References </w:t>
      </w:r>
    </w:p>
    <w:p>
      <w:pPr>
        <w:autoSpaceDN w:val="0"/>
        <w:autoSpaceDE w:val="0"/>
        <w:widowControl/>
        <w:spacing w:line="162" w:lineRule="exact" w:before="192" w:after="0"/>
        <w:ind w:left="328" w:right="0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[1] Peng J, Wang H, Xu F, Fu X. Cross domain knowledge learning with dual-branch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adversarial network for vehicle re-identification. Neurocomputing 2020;401: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133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44.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>https://doi.org/10.1016/j.neucom.2020.02.112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2" w:lineRule="exact" w:before="46" w:after="0"/>
        <w:ind w:left="328" w:right="144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[2] Zhou Y,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4" w:history="1">
          <w:r>
            <w:rPr>
              <w:rStyle w:val="Hyperlink"/>
            </w:rPr>
            <w:t>Shao L. Viewpoint-aware attentive multi-view i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nference for vehicle Re-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identification. In: IEEE comput soc conf comput vision pattern recognit; 2018.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p. 6489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98.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5" w:history="1">
          <w:r>
            <w:rPr>
              <w:rStyle w:val="Hyperlink"/>
            </w:rPr>
            <w:t>https://doi.org/10.1109/CVPR.2018.00679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58" w:lineRule="exact" w:before="50" w:after="0"/>
        <w:ind w:left="328" w:right="0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[3] Peng J, Jiang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5" w:history="1">
          <w:r>
            <w:rPr>
              <w:rStyle w:val="Hyperlink"/>
            </w:rPr>
            <w:t xml:space="preserve"> G, Chen D, Zhao T, Wang H. Eliminating cro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ss-camera bias for vehicle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re-identification. Multimed Tool Appl 2020:1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17.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6" w:history="1">
          <w:r>
            <w:rPr>
              <w:rStyle w:val="Hyperlink"/>
            </w:rPr>
            <w:t>https://doi.org/10.1007/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6" w:history="1">
          <w:r>
            <w:rPr>
              <w:rStyle w:val="Hyperlink"/>
            </w:rPr>
            <w:t>s11042-020-09987-z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2" w:lineRule="exact" w:before="44" w:after="0"/>
        <w:ind w:left="328" w:right="144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[4]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6" w:history="1">
          <w:r>
            <w:rPr>
              <w:rStyle w:val="Hyperlink"/>
            </w:rPr>
            <w:t>Peng J, Wang H, Zh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ao T, Fu X. Learning multi-region features for vehicle re-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identification with context-based ranking method. Neurocomputing 2019;359: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427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37.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>https://doi.org/10.1016/j.neucom.2019.06.013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tabs>
          <w:tab w:pos="328" w:val="left"/>
        </w:tabs>
        <w:autoSpaceDE w:val="0"/>
        <w:widowControl/>
        <w:spacing w:line="160" w:lineRule="exact" w:before="48" w:after="0"/>
        <w:ind w:left="68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[5] Cheng Y,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7" w:history="1">
          <w:r>
            <w:rPr>
              <w:rStyle w:val="Hyperlink"/>
            </w:rPr>
            <w:t xml:space="preserve"> Zhang C, Gu K, Qi L, Gan Z. Multi-scale deep fea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ture fusion for vehicle Re-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identification. In: IEEE int conf acoust speech signal process proc; 2020. </w:t>
      </w:r>
    </w:p>
    <w:p>
      <w:pPr>
        <w:autoSpaceDN w:val="0"/>
        <w:autoSpaceDE w:val="0"/>
        <w:widowControl/>
        <w:spacing w:line="214" w:lineRule="exact" w:before="0" w:after="0"/>
        <w:ind w:left="328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p. 1928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32.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8" w:history="1">
          <w:r>
            <w:rPr>
              <w:rStyle w:val="Hyperlink"/>
            </w:rPr>
            <w:t>https://doi.org/10.1109/ICASSP40776.2020.9053328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48" w:after="0"/>
        <w:ind w:left="328" w:right="144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[6] Suprem A, P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>u C. Looking GLAMORous: vehicle Re-id in heterogen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eous cameras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networks with global and local attention. arXiv preprint arXiv:2002.02256,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htt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ps://arxiv.org/abs/2002.02256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; 2020. </w:t>
      </w:r>
    </w:p>
    <w:p>
      <w:pPr>
        <w:autoSpaceDN w:val="0"/>
        <w:tabs>
          <w:tab w:pos="328" w:val="left"/>
        </w:tabs>
        <w:autoSpaceDE w:val="0"/>
        <w:widowControl/>
        <w:spacing w:line="158" w:lineRule="exact" w:before="52" w:after="0"/>
        <w:ind w:left="68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[7]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 xml:space="preserve">Zhang X, Zhang R, Cao J, Gong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D, You M. Part-guided attention learning for vehicle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re-identification. 2019. arXiv preprint arXiv:1909.060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3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0" w:lineRule="exact" w:before="48" w:after="0"/>
        <w:ind w:left="328" w:right="0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[8]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>Shen Y, Xiao T, Li H, Yi S. Learning deep neural networ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ks for vehicle re-id with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visual-spatio-temporal path proposals. IEEE Int Conf Comput Vision 2017:1900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9.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https://doi.org/10.1109/ICCV.2017.210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58" w:lineRule="exact" w:before="50" w:after="0"/>
        <w:ind w:left="328" w:right="0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[9]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1" w:history="1">
          <w:r>
            <w:rPr>
              <w:rStyle w:val="Hyperlink"/>
            </w:rPr>
            <w:t>Jiang N, Xu Y, Zhou Z, Wu W. Multi-attr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ibute driven vehicle re-identification with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spatial-temporal re-ranking. In: IEEE int conf image process; 2018. p. 858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62.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https://doi.org/10.1109/ICIP.2018.8451776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sectPr>
          <w:type w:val="continuous"/>
          <w:pgSz w:w="11906" w:h="15874"/>
          <w:pgMar w:top="336" w:right="690" w:bottom="288" w:left="752" w:header="720" w:footer="720" w:gutter="0"/>
          <w:cols w:space="720" w:num="2" w:equalWidth="0">
            <w:col w:w="5096" w:space="0"/>
            <w:col w:w="5368" w:space="0"/>
            <w:col w:w="10463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6" w:h="15874"/>
          <w:pgMar w:top="336" w:right="690" w:bottom="288" w:left="752" w:header="720" w:footer="720" w:gutter="0"/>
          <w:cols w:space="720" w:num="2" w:equalWidth="0">
            <w:col w:w="5096" w:space="0"/>
            <w:col w:w="5368" w:space="0"/>
            <w:col w:w="10463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6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Y. Xu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100152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096" w:space="0"/>
            <w:col w:w="5368" w:space="0"/>
            <w:col w:w="10463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48" w:after="0"/>
        <w:ind w:left="330" w:right="144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[19] He K, Zhang X, Ren S, Sun J. Deep residual learning for image recognition. In: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Proceedings of the IEEE conference on computer vision and pattern recognition;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2016. p. 770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8.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3" w:history="1">
          <w:r>
            <w:rPr>
              <w:rStyle w:val="Hyperlink"/>
            </w:rPr>
            <w:t>https://doi.org/10.1109/CVPR.2016.90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50" w:after="0"/>
        <w:ind w:left="330" w:right="144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[20] Hermans A, Bey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er L, Leibe B. In defense of the triplet lo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ss for person re-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identification. arXiv preprint arXiv:1703.07737. 2017,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https://arxiv.org/abs/1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703.07737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58" w:lineRule="exact" w:before="50" w:after="0"/>
        <w:ind w:left="330" w:right="144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[21]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Ye M, She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n J, Lin G, Xiang T, Shao L, Hoi SC. Deep learning for person re-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identification: a survey and outlook. IEEE Transactions on Pattern Analysis and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Machine Intelligence; 2021.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https://doi.org/10.1109/TPAMI.2021.3054775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2" w:lineRule="exact" w:before="48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[22] Zhu J, Du Y, Hu Y, Zheng L,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 xml:space="preserve"> Cai C. VRSDNet: vehicle re-identification wit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h a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shortly and densely connected convolutional neural network. Multimed Tool Appl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2019;78(20):29043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57.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>https://doi.org/10.1007/s11042-018-6270-4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2" w:lineRule="exact" w:before="46" w:after="0"/>
        <w:ind w:left="330" w:right="76" w:hanging="330"/>
        <w:jc w:val="both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[23] Kumar R, Weill E, Aghd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asi F, Sriram P. A strong and efficient baseli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ne for vehicle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re-identification using deep triplet embedding. J Artif Intell Soft Comput Res 2020;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10(1):27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45.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https://doi.org/10.2478/jaiscr-2020-0003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tabs>
          <w:tab w:pos="330" w:val="left"/>
        </w:tabs>
        <w:autoSpaceDE w:val="0"/>
        <w:widowControl/>
        <w:spacing w:line="160" w:lineRule="exact" w:before="48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[24] Meng D, Li L,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 xml:space="preserve"> Liu X, Li Y, Yang S, Zha ZJ, Huang Q. Pa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rsing-based view-aware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embedding network for vehicle re-identification. In: Proceedings of the IEEE/CVF </w:t>
      </w:r>
    </w:p>
    <w:p>
      <w:pPr>
        <w:sectPr>
          <w:type w:val="continuous"/>
          <w:pgSz w:w="11906" w:h="15874"/>
          <w:pgMar w:top="336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68" w:space="0"/>
            <w:col w:w="10463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8</w:t>
      </w:r>
    </w:p>
    <w:sectPr w:rsidR="00FC693F" w:rsidRPr="0006063C" w:rsidSect="00034616">
      <w:type w:val="nextColumn"/>
      <w:pgSz w:w="11906" w:h="15874"/>
      <w:pgMar w:top="336" w:right="720" w:bottom="288" w:left="752" w:header="720" w:footer="720" w:gutter="0"/>
      <w:cols w:space="720" w:num="2" w:equalWidth="0">
        <w:col w:w="5096" w:space="0"/>
        <w:col w:w="5338" w:space="0"/>
        <w:col w:w="10433" w:space="0"/>
        <w:col w:w="5096" w:space="0"/>
        <w:col w:w="5368" w:space="0"/>
        <w:col w:w="10463" w:space="0"/>
        <w:col w:w="5120" w:space="0"/>
        <w:col w:w="5348" w:space="0"/>
        <w:col w:w="10468" w:space="0"/>
        <w:col w:w="10468" w:space="0"/>
        <w:col w:w="5224" w:space="0"/>
        <w:col w:w="5244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5224" w:space="0"/>
        <w:col w:w="5244" w:space="0"/>
        <w:col w:w="10468" w:space="0"/>
        <w:col w:w="5120" w:space="0"/>
        <w:col w:w="5348" w:space="0"/>
        <w:col w:w="10468" w:space="0"/>
        <w:col w:w="10484" w:space="0"/>
        <w:col w:w="5240" w:space="0"/>
        <w:col w:w="5244" w:space="0"/>
        <w:col w:w="1048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rray.2022.100152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hyperlink" Target="https://www.sciencedirect.com/journal/array" TargetMode="External"/><Relationship Id="rId13" Type="http://schemas.openxmlformats.org/officeDocument/2006/relationships/hyperlink" Target="mailto:x1y5@163.com" TargetMode="External"/><Relationship Id="rId14" Type="http://schemas.openxmlformats.org/officeDocument/2006/relationships/hyperlink" Target="mailto:rong15305385721@163.com" TargetMode="External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hyperlink" Target="https://doi.org/10.1016/j.neucom.2020.02.112" TargetMode="External"/><Relationship Id="rId25" Type="http://schemas.openxmlformats.org/officeDocument/2006/relationships/hyperlink" Target="https://doi.org/10.1109/CVPR.2018.00679" TargetMode="External"/><Relationship Id="rId26" Type="http://schemas.openxmlformats.org/officeDocument/2006/relationships/hyperlink" Target="https://doi.org/10.1007/s11042-020-09987-z" TargetMode="External"/><Relationship Id="rId27" Type="http://schemas.openxmlformats.org/officeDocument/2006/relationships/hyperlink" Target="https://doi.org/10.1016/j.neucom.2019.06.013" TargetMode="External"/><Relationship Id="rId28" Type="http://schemas.openxmlformats.org/officeDocument/2006/relationships/hyperlink" Target="https://doi.org/10.1109/ICASSP40776.2020.9053328" TargetMode="External"/><Relationship Id="rId29" Type="http://schemas.openxmlformats.org/officeDocument/2006/relationships/hyperlink" Target="https://arxiv.org/abs/2002.02256" TargetMode="External"/><Relationship Id="rId30" Type="http://schemas.openxmlformats.org/officeDocument/2006/relationships/hyperlink" Target="http://refhub.elsevier.com/S2590-0056(22)00020-0/sref7" TargetMode="External"/><Relationship Id="rId31" Type="http://schemas.openxmlformats.org/officeDocument/2006/relationships/hyperlink" Target="https://doi.org/10.1109/ICCV.2017.210" TargetMode="External"/><Relationship Id="rId32" Type="http://schemas.openxmlformats.org/officeDocument/2006/relationships/hyperlink" Target="https://doi.org/10.1109/ICIP.2018.8451776" TargetMode="External"/><Relationship Id="rId33" Type="http://schemas.openxmlformats.org/officeDocument/2006/relationships/hyperlink" Target="https://doi.org/10.1109/CVPR.2016.90" TargetMode="External"/><Relationship Id="rId34" Type="http://schemas.openxmlformats.org/officeDocument/2006/relationships/hyperlink" Target="https://arxiv.org/abs/1703.07737" TargetMode="External"/><Relationship Id="rId35" Type="http://schemas.openxmlformats.org/officeDocument/2006/relationships/hyperlink" Target="https://doi.org/10.1109/TPAMI.2021.3054775" TargetMode="External"/><Relationship Id="rId36" Type="http://schemas.openxmlformats.org/officeDocument/2006/relationships/hyperlink" Target="https://doi.org/10.1007/s11042-018-6270-4" TargetMode="External"/><Relationship Id="rId37" Type="http://schemas.openxmlformats.org/officeDocument/2006/relationships/hyperlink" Target="https://doi.org/10.2478/jaiscr-2020-000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